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EF" w:rsidRPr="001013D4" w:rsidRDefault="008055EF" w:rsidP="001013D4">
      <w:pPr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sz w:val="27"/>
          <w:szCs w:val="27"/>
        </w:rPr>
      </w:pPr>
      <w:r w:rsidRPr="001013D4">
        <w:rPr>
          <w:rFonts w:ascii="Verdana" w:hAnsi="Verdana"/>
          <w:b/>
          <w:bCs/>
          <w:color w:val="FC1921"/>
          <w:sz w:val="27"/>
          <w:szCs w:val="27"/>
        </w:rPr>
        <w:t>General Rules and Regulations</w:t>
      </w:r>
      <w:r w:rsidRPr="001013D4">
        <w:rPr>
          <w:rFonts w:ascii="Verdana" w:hAnsi="Verdana"/>
          <w:b/>
          <w:bCs/>
          <w:color w:val="FC1921"/>
          <w:sz w:val="27"/>
          <w:szCs w:val="27"/>
        </w:rPr>
        <w:br/>
        <w:t>promulgated</w:t>
      </w:r>
      <w:r w:rsidRPr="001013D4">
        <w:rPr>
          <w:rFonts w:ascii="Verdana" w:hAnsi="Verdana"/>
          <w:b/>
          <w:bCs/>
          <w:color w:val="FC1921"/>
          <w:sz w:val="27"/>
          <w:szCs w:val="27"/>
        </w:rPr>
        <w:br/>
        <w:t>under the</w:t>
      </w:r>
      <w:r w:rsidRPr="001013D4">
        <w:rPr>
          <w:rFonts w:ascii="Verdana" w:hAnsi="Verdana"/>
          <w:b/>
          <w:bCs/>
          <w:color w:val="FC1921"/>
          <w:sz w:val="27"/>
          <w:szCs w:val="27"/>
        </w:rPr>
        <w:br/>
        <w:t>Securities Exchange Act of 1934</w:t>
      </w:r>
    </w:p>
    <w:p w:rsidR="008055EF" w:rsidRPr="001013D4" w:rsidRDefault="008055EF" w:rsidP="001013D4">
      <w:pPr>
        <w:rPr>
          <w:rFonts w:ascii="Verdana" w:hAnsi="Verdana"/>
          <w:sz w:val="18"/>
          <w:szCs w:val="18"/>
        </w:rPr>
      </w:pPr>
      <w:r w:rsidRPr="001013D4">
        <w:rPr>
          <w:rFonts w:ascii="Verdana" w:hAnsi="Verdana"/>
          <w:sz w:val="18"/>
          <w:szCs w:val="18"/>
        </w:rPr>
        <w:br/>
      </w:r>
      <w:r w:rsidRPr="001013D4">
        <w:rPr>
          <w:rFonts w:ascii="Verdana" w:hAnsi="Verdana"/>
          <w:sz w:val="18"/>
          <w:szCs w:val="18"/>
        </w:rPr>
        <w:br/>
      </w:r>
      <w:r w:rsidRPr="001013D4">
        <w:rPr>
          <w:rFonts w:ascii="Verdana" w:hAnsi="Verdana"/>
          <w:sz w:val="18"/>
          <w:szCs w:val="18"/>
        </w:rPr>
        <w:br/>
      </w:r>
      <w:r w:rsidRPr="001013D4">
        <w:rPr>
          <w:rFonts w:ascii="Verdana" w:hAnsi="Verdana"/>
          <w:sz w:val="18"/>
          <w:szCs w:val="18"/>
        </w:rPr>
        <w:br/>
      </w:r>
    </w:p>
    <w:p w:rsidR="008055EF" w:rsidRDefault="008055EF" w:rsidP="00136A24">
      <w:pPr>
        <w:pStyle w:val="Heading3"/>
        <w:rPr>
          <w:rFonts w:ascii="Verdana" w:hAnsi="Verdana"/>
        </w:rPr>
      </w:pPr>
      <w:r>
        <w:rPr>
          <w:rFonts w:ascii="Verdana" w:hAnsi="Verdana"/>
        </w:rPr>
        <w:t xml:space="preserve">Regulation 13D (Rules 13d-1 to 13f-1) </w:t>
      </w:r>
    </w:p>
    <w:p w:rsidR="008055EF" w:rsidRDefault="008055EF" w:rsidP="00136A24">
      <w:pPr>
        <w:pStyle w:val="Heading3"/>
        <w:rPr>
          <w:rFonts w:ascii="Verdana" w:hAnsi="Verdana"/>
        </w:rPr>
      </w:pPr>
      <w:r>
        <w:rPr>
          <w:rFonts w:ascii="Verdana" w:hAnsi="Verdana"/>
        </w:rPr>
        <w:pict>
          <v:rect id="_x0000_i1025" style="width:0;height:1.5pt" o:hralign="center" o:hrstd="t" o:hr="t" fillcolor="#9d9da1" stroked="f"/>
        </w:pict>
      </w:r>
    </w:p>
    <w:p w:rsidR="008055EF" w:rsidRDefault="008055EF" w:rsidP="00136A24">
      <w:pPr>
        <w:rPr>
          <w:rFonts w:ascii="Verdana" w:hAnsi="Verdana"/>
          <w:sz w:val="18"/>
          <w:szCs w:val="18"/>
        </w:rPr>
      </w:pPr>
    </w:p>
    <w:bookmarkStart w:id="0" w:name="13d-1"/>
    <w:bookmarkEnd w:id="0"/>
    <w:p w:rsidR="008055EF" w:rsidRDefault="008055EF" w:rsidP="00136A24">
      <w:pPr>
        <w:pStyle w:val="NormalWeb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"http://www.law.uc.edu/CCL/34ActRls/rule13d-1.html"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Hyperlink"/>
          <w:rFonts w:ascii="Verdana" w:hAnsi="Verdana"/>
          <w:sz w:val="18"/>
          <w:szCs w:val="18"/>
        </w:rPr>
        <w:t>Rule 13d-1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-- Filing of Schedules 13D and 13G </w:t>
      </w:r>
    </w:p>
    <w:bookmarkStart w:id="1" w:name="13d-2"/>
    <w:bookmarkEnd w:id="1"/>
    <w:p w:rsidR="008055EF" w:rsidRDefault="008055EF" w:rsidP="00136A24">
      <w:pPr>
        <w:pStyle w:val="NormalWeb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"http://www.law.uc.edu/CCL/34ActRls/rule13d-2.html"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Hyperlink"/>
          <w:rFonts w:ascii="Verdana" w:hAnsi="Verdana"/>
          <w:sz w:val="18"/>
          <w:szCs w:val="18"/>
        </w:rPr>
        <w:t>Rule 13d-2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-- Filing of Amendments to Schedules 13D or 13G </w:t>
      </w:r>
    </w:p>
    <w:bookmarkStart w:id="2" w:name="13d-3"/>
    <w:bookmarkEnd w:id="2"/>
    <w:p w:rsidR="008055EF" w:rsidRDefault="008055EF" w:rsidP="00136A24">
      <w:pPr>
        <w:pStyle w:val="NormalWeb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"http://www.law.uc.edu/CCL/34ActRls/rule13d-3.html"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Hyperlink"/>
          <w:rFonts w:ascii="Verdana" w:hAnsi="Verdana"/>
          <w:sz w:val="18"/>
          <w:szCs w:val="18"/>
        </w:rPr>
        <w:t>Rule 13d-3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-- Determination of Beneficial Owner </w:t>
      </w:r>
    </w:p>
    <w:bookmarkStart w:id="3" w:name="13d-4"/>
    <w:bookmarkEnd w:id="3"/>
    <w:p w:rsidR="008055EF" w:rsidRDefault="008055EF" w:rsidP="00136A24">
      <w:pPr>
        <w:pStyle w:val="NormalWeb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"http://www.law.uc.edu/CCL/34ActRls/rule13d-4.html"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Hyperlink"/>
          <w:rFonts w:ascii="Verdana" w:hAnsi="Verdana"/>
          <w:sz w:val="18"/>
          <w:szCs w:val="18"/>
        </w:rPr>
        <w:t>Rule 13d-4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-- Disclaimer of Beneficial Ownership </w:t>
      </w:r>
    </w:p>
    <w:bookmarkStart w:id="4" w:name="13d-5"/>
    <w:bookmarkEnd w:id="4"/>
    <w:p w:rsidR="008055EF" w:rsidRDefault="008055EF" w:rsidP="00136A24">
      <w:pPr>
        <w:pStyle w:val="NormalWeb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"http://www.law.uc.edu/CCL/34ActRls/rule13d-5.html"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Hyperlink"/>
          <w:rFonts w:ascii="Verdana" w:hAnsi="Verdana"/>
          <w:sz w:val="18"/>
          <w:szCs w:val="18"/>
        </w:rPr>
        <w:t>Rule 13d-5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-- Acquisition of Securities </w:t>
      </w:r>
    </w:p>
    <w:bookmarkStart w:id="5" w:name="13d-6"/>
    <w:bookmarkEnd w:id="5"/>
    <w:p w:rsidR="008055EF" w:rsidRDefault="008055EF" w:rsidP="00136A24">
      <w:pPr>
        <w:pStyle w:val="NormalWeb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"http://www.law.uc.edu/CCL/34ActRls/rule13d-6.html"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Hyperlink"/>
          <w:rFonts w:ascii="Verdana" w:hAnsi="Verdana"/>
          <w:sz w:val="18"/>
          <w:szCs w:val="18"/>
        </w:rPr>
        <w:t>Rule 13d-6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-- Exemption of Certain Acquisitions </w:t>
      </w:r>
    </w:p>
    <w:bookmarkStart w:id="6" w:name="13d-7"/>
    <w:bookmarkEnd w:id="6"/>
    <w:p w:rsidR="008055EF" w:rsidRDefault="008055EF" w:rsidP="00136A24">
      <w:pPr>
        <w:pStyle w:val="NormalWeb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"http://www.law.uc.edu/CCL/34ActRls/rule13d-7.html"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Hyperlink"/>
          <w:rFonts w:ascii="Verdana" w:hAnsi="Verdana"/>
          <w:sz w:val="18"/>
          <w:szCs w:val="18"/>
        </w:rPr>
        <w:t>Rule 13d-7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-- Dissemination </w:t>
      </w:r>
    </w:p>
    <w:bookmarkStart w:id="7" w:name="13d-101"/>
    <w:bookmarkEnd w:id="7"/>
    <w:p w:rsidR="008055EF" w:rsidRDefault="008055EF" w:rsidP="00136A24">
      <w:pPr>
        <w:pStyle w:val="NormalWeb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"http://www.law.uc.edu/CCL/34ActRls/rule13d-101.html"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Hyperlink"/>
          <w:rFonts w:ascii="Verdana" w:hAnsi="Verdana"/>
          <w:sz w:val="18"/>
          <w:szCs w:val="18"/>
        </w:rPr>
        <w:t>Schedule 13D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--Information to Be Included in Statements Filed Pursuant to Rule 13d-1(a) and Amendments Thereto Filed Pursuant to Rule 13d-2(a) </w:t>
      </w:r>
    </w:p>
    <w:bookmarkStart w:id="8" w:name="13d-102"/>
    <w:bookmarkEnd w:id="8"/>
    <w:p w:rsidR="008055EF" w:rsidRDefault="008055EF" w:rsidP="00136A24">
      <w:pPr>
        <w:pStyle w:val="NormalWeb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"http://www.law.uc.edu/CCL/34ActRls/rule13d-102.html"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Hyperlink"/>
          <w:rFonts w:ascii="Verdana" w:hAnsi="Verdana"/>
          <w:sz w:val="18"/>
          <w:szCs w:val="18"/>
        </w:rPr>
        <w:t>Schedule 13G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--Information to Be Included in Statements Filed Pursuant to Rule 13d-1(b) and (c) and Amendments Thereto Filed Pursuant to Rule 13d-2(b) </w:t>
      </w:r>
    </w:p>
    <w:bookmarkStart w:id="9" w:name="13e-1"/>
    <w:bookmarkEnd w:id="9"/>
    <w:p w:rsidR="008055EF" w:rsidRDefault="008055EF" w:rsidP="00136A24">
      <w:pPr>
        <w:pStyle w:val="NormalWeb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"http://www.law.uc.edu/CCL/34ActRls/rule13e-1.html"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Hyperlink"/>
          <w:rFonts w:ascii="Verdana" w:hAnsi="Verdana"/>
          <w:sz w:val="18"/>
          <w:szCs w:val="18"/>
        </w:rPr>
        <w:t>Rule 13e-1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-- Purchase of Securities by the Issuer During a Third-Party Tender Offer </w:t>
      </w:r>
    </w:p>
    <w:bookmarkStart w:id="10" w:name="13e-3"/>
    <w:bookmarkEnd w:id="10"/>
    <w:p w:rsidR="008055EF" w:rsidRDefault="008055EF" w:rsidP="00136A24">
      <w:pPr>
        <w:pStyle w:val="NormalWeb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"http://www.law.uc.edu/CCL/34ActRls/rule13e-3.html"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Hyperlink"/>
          <w:rFonts w:ascii="Verdana" w:hAnsi="Verdana"/>
          <w:sz w:val="18"/>
          <w:szCs w:val="18"/>
        </w:rPr>
        <w:t>Rule 13e-3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-- Going Private Transactions by Certain Issuers or Their Affiliates </w:t>
      </w:r>
    </w:p>
    <w:bookmarkStart w:id="11" w:name="13e-4"/>
    <w:bookmarkEnd w:id="11"/>
    <w:p w:rsidR="008055EF" w:rsidRDefault="008055EF" w:rsidP="00136A24">
      <w:pPr>
        <w:pStyle w:val="NormalWeb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"http://www.law.uc.edu/CCL/34ActRls/rule13e-4.html"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Hyperlink"/>
          <w:rFonts w:ascii="Verdana" w:hAnsi="Verdana"/>
          <w:sz w:val="18"/>
          <w:szCs w:val="18"/>
        </w:rPr>
        <w:t>Rule 13e-4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-- Tender Offers by Issuers </w:t>
      </w:r>
    </w:p>
    <w:bookmarkStart w:id="12" w:name="13e-100"/>
    <w:bookmarkEnd w:id="12"/>
    <w:p w:rsidR="008055EF" w:rsidRDefault="008055EF" w:rsidP="00136A24">
      <w:pPr>
        <w:pStyle w:val="NormalWeb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"http://www.law.uc.edu/CCL/34ActRls/rule13e-100.html"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Hyperlink"/>
          <w:rFonts w:ascii="Verdana" w:hAnsi="Verdana"/>
          <w:sz w:val="18"/>
          <w:szCs w:val="18"/>
        </w:rPr>
        <w:t>Schedule 13E-3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-- Transaction Statement Pursuant to Section 13(e) of the Securities Exchange Act of 1934 and Rule 13e-3 Thereunder </w:t>
      </w:r>
    </w:p>
    <w:p w:rsidR="008055EF" w:rsidRDefault="008055EF" w:rsidP="00136A24">
      <w:pPr>
        <w:pStyle w:val="NormalWeb"/>
        <w:ind w:left="720"/>
        <w:rPr>
          <w:rFonts w:ascii="Verdana" w:hAnsi="Verdana"/>
          <w:sz w:val="18"/>
          <w:szCs w:val="18"/>
        </w:rPr>
      </w:pPr>
      <w:bookmarkStart w:id="13" w:name="13e-101"/>
      <w:bookmarkEnd w:id="13"/>
      <w:r>
        <w:rPr>
          <w:rFonts w:ascii="Verdana" w:hAnsi="Verdana"/>
          <w:sz w:val="18"/>
          <w:szCs w:val="18"/>
        </w:rPr>
        <w:t xml:space="preserve">Schedule 13E-4 -- [Removed and Reserved] </w:t>
      </w:r>
    </w:p>
    <w:bookmarkStart w:id="14" w:name="13e-102"/>
    <w:bookmarkEnd w:id="14"/>
    <w:p w:rsidR="008055EF" w:rsidRDefault="008055EF" w:rsidP="00136A24">
      <w:pPr>
        <w:pStyle w:val="NormalWeb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"http://www.law.uc.edu/CCL/34ActRls/rule13e-102.html"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Hyperlink"/>
          <w:rFonts w:ascii="Verdana" w:hAnsi="Verdana"/>
          <w:sz w:val="18"/>
          <w:szCs w:val="18"/>
        </w:rPr>
        <w:t>Schedule 13E-4F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-- Tender Offer Statement Pursuant to Section 13(e)(1) of the Securities Exchange Act of 1934 and Rule 13e-4 Thereunder [Effective until Nov. 4, 2002.] </w:t>
      </w:r>
    </w:p>
    <w:p w:rsidR="008055EF" w:rsidRDefault="008055EF" w:rsidP="00136A24">
      <w:pPr>
        <w:ind w:left="1440"/>
        <w:rPr>
          <w:rFonts w:ascii="Verdana" w:hAnsi="Verdana"/>
          <w:sz w:val="18"/>
          <w:szCs w:val="18"/>
        </w:rPr>
      </w:pPr>
      <w:bookmarkStart w:id="15" w:name="13e-102x"/>
      <w:bookmarkEnd w:id="15"/>
      <w:r>
        <w:rPr>
          <w:rFonts w:ascii="Verdana" w:hAnsi="Verdana"/>
          <w:sz w:val="18"/>
          <w:szCs w:val="18"/>
        </w:rPr>
        <w:t xml:space="preserve">[Effective Nov. 4, 2002.] </w:t>
      </w:r>
      <w:hyperlink r:id="rId4" w:history="1">
        <w:r>
          <w:rPr>
            <w:rStyle w:val="Hyperlink"/>
            <w:rFonts w:ascii="Verdana" w:hAnsi="Verdana"/>
            <w:sz w:val="18"/>
            <w:szCs w:val="18"/>
          </w:rPr>
          <w:t>Schedule 13E-4F</w:t>
        </w:r>
      </w:hyperlink>
      <w:r>
        <w:rPr>
          <w:rFonts w:ascii="Verdana" w:hAnsi="Verdana"/>
          <w:sz w:val="18"/>
          <w:szCs w:val="18"/>
        </w:rPr>
        <w:t xml:space="preserve"> -- Tender Offer Statement Pursuant to Section 13(e)(1) of the Securities Exchange Act of 1934 and Rule 13e-4 Thereunder </w:t>
      </w:r>
    </w:p>
    <w:bookmarkStart w:id="16" w:name="13f-1"/>
    <w:bookmarkEnd w:id="16"/>
    <w:p w:rsidR="008055EF" w:rsidRDefault="008055EF" w:rsidP="00136A24">
      <w:pPr>
        <w:pStyle w:val="NormalWeb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"http://www.law.uc.edu/CCL/34ActRls/rule13f-1.html"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Hyperlink"/>
          <w:rFonts w:ascii="Verdana" w:hAnsi="Verdana"/>
          <w:sz w:val="18"/>
          <w:szCs w:val="18"/>
        </w:rPr>
        <w:t>Rule 13f-1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-- Reporting by Institutional Investment Managers of Information with Respect to Accounts over Which They Exercise Investment Discretion </w:t>
      </w:r>
    </w:p>
    <w:bookmarkStart w:id="17" w:name="13k-1"/>
    <w:bookmarkEnd w:id="17"/>
    <w:p w:rsidR="008055EF" w:rsidRDefault="008055EF" w:rsidP="00136A24">
      <w:pPr>
        <w:pStyle w:val="NormalWeb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"http://www.law.uc.edu/CCL/34ActRls/rule13k-1.html"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Hyperlink"/>
          <w:rFonts w:ascii="Verdana" w:hAnsi="Verdana"/>
          <w:sz w:val="18"/>
          <w:szCs w:val="18"/>
        </w:rPr>
        <w:t>Rule 13k-1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-- Foreign Bank Exemption from the Insider Lending Prohibition under Section 13(k) </w:t>
      </w:r>
    </w:p>
    <w:p w:rsidR="008055EF" w:rsidRDefault="008055EF" w:rsidP="00136A24">
      <w:pPr>
        <w:spacing w:before="100" w:beforeAutospacing="1" w:after="100" w:afterAutospacing="1"/>
        <w:outlineLvl w:val="2"/>
      </w:pPr>
    </w:p>
    <w:sectPr w:rsidR="008055EF" w:rsidSect="005D01B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E8C"/>
    <w:rsid w:val="00075C67"/>
    <w:rsid w:val="001013D4"/>
    <w:rsid w:val="00136A24"/>
    <w:rsid w:val="002518C9"/>
    <w:rsid w:val="004E6D88"/>
    <w:rsid w:val="005B4E85"/>
    <w:rsid w:val="005D01BF"/>
    <w:rsid w:val="005E0EBC"/>
    <w:rsid w:val="00675282"/>
    <w:rsid w:val="00696F43"/>
    <w:rsid w:val="006E70C2"/>
    <w:rsid w:val="0072218E"/>
    <w:rsid w:val="008055EF"/>
    <w:rsid w:val="00930D11"/>
    <w:rsid w:val="00AA0307"/>
    <w:rsid w:val="00AA491E"/>
    <w:rsid w:val="00C65B23"/>
    <w:rsid w:val="00D57E8C"/>
    <w:rsid w:val="00E00C37"/>
    <w:rsid w:val="00F0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5282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aliases w:val="Heading 2 Char1,Heading 2 Char Char,Heading 2 Char1 Char Char,Heading 2 Char Char Char Char,Heading 2 Char Char1"/>
    <w:basedOn w:val="Normal"/>
    <w:next w:val="Normal"/>
    <w:link w:val="Heading2Char"/>
    <w:autoRedefine/>
    <w:uiPriority w:val="9"/>
    <w:qFormat/>
    <w:rsid w:val="00675282"/>
    <w:pPr>
      <w:keepNext/>
      <w:outlineLvl w:val="1"/>
    </w:pPr>
    <w:rPr>
      <w:rFonts w:ascii="Arial" w:hAnsi="Arial" w:cs="Arial"/>
      <w:b/>
      <w:szCs w:val="20"/>
      <w:u w:val="single"/>
    </w:rPr>
  </w:style>
  <w:style w:type="paragraph" w:styleId="Heading3">
    <w:name w:val="heading 3"/>
    <w:aliases w:val="Heading 3 Char2,Heading 3 Char1 Char,Heading 3 Char Char Char,Heading 3 Char Char1"/>
    <w:basedOn w:val="Normal"/>
    <w:next w:val="Normal"/>
    <w:link w:val="Heading3Char"/>
    <w:autoRedefine/>
    <w:uiPriority w:val="9"/>
    <w:qFormat/>
    <w:rsid w:val="00675282"/>
    <w:pPr>
      <w:widowControl w:val="0"/>
      <w:ind w:left="720"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075C67"/>
    <w:pPr>
      <w:keepNext/>
      <w:ind w:left="2160"/>
      <w:outlineLvl w:val="3"/>
    </w:pPr>
    <w:rPr>
      <w:rFonts w:ascii="Arial" w:hAnsi="Arial"/>
      <w:bCs/>
      <w:i/>
      <w:szCs w:val="20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7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 Char1 Char,Heading 2 Char Char Char,Heading 2 Char1 Char Char Char,Heading 2 Char Char Char Char Char,Heading 2 Char Char1 Char"/>
    <w:basedOn w:val="DefaultParagraphFont"/>
    <w:link w:val="Heading2"/>
    <w:uiPriority w:val="9"/>
    <w:semiHidden/>
    <w:rsid w:val="00D027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Heading 3 Char2 Char,Heading 3 Char1 Char Char,Heading 3 Char Char Char Char,Heading 3 Char Char1 Char"/>
    <w:basedOn w:val="DefaultParagraphFont"/>
    <w:link w:val="Heading3"/>
    <w:uiPriority w:val="9"/>
    <w:semiHidden/>
    <w:rsid w:val="00D027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79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tyleHeading2Heading2Char1Heading2CharCharHeading2Char1">
    <w:name w:val="Style Heading 2Heading 2 Char1Heading 2 Char CharHeading 2 Char1..."/>
    <w:basedOn w:val="Heading2"/>
    <w:autoRedefine/>
    <w:rsid w:val="00675282"/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rsid w:val="00675282"/>
    <w:rPr>
      <w:rFonts w:ascii="Arial" w:hAnsi="Arial"/>
      <w:b/>
    </w:rPr>
  </w:style>
  <w:style w:type="character" w:styleId="Hyperlink">
    <w:name w:val="Hyperlink"/>
    <w:basedOn w:val="DefaultParagraphFont"/>
    <w:uiPriority w:val="99"/>
    <w:rsid w:val="001013D4"/>
    <w:rPr>
      <w:rFonts w:cs="Times New Roman"/>
      <w:color w:val="FF0000"/>
      <w:u w:val="none"/>
      <w:effect w:val="none"/>
    </w:rPr>
  </w:style>
  <w:style w:type="paragraph" w:styleId="NormalWeb">
    <w:name w:val="Normal (Web)"/>
    <w:basedOn w:val="Normal"/>
    <w:uiPriority w:val="99"/>
    <w:rsid w:val="001013D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013D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7798"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799"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.uc.edu/CCL/34ActRls/rule13e-102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424</Words>
  <Characters>2417</Characters>
  <Application>Microsoft Office Outlook</Application>
  <DocSecurity>0</DocSecurity>
  <Lines>0</Lines>
  <Paragraphs>0</Paragraphs>
  <ScaleCrop>false</ScaleCrop>
  <Company>Nancy Fallon-Houle, P.C.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and Regulations</dc:title>
  <dc:subject/>
  <dc:creator>Nancy Fallon-Houle</dc:creator>
  <cp:keywords/>
  <dc:description/>
  <cp:lastModifiedBy>Nancy Fallon-Houle, P.C.</cp:lastModifiedBy>
  <cp:revision>3</cp:revision>
  <dcterms:created xsi:type="dcterms:W3CDTF">2004-03-23T06:11:00Z</dcterms:created>
  <dcterms:modified xsi:type="dcterms:W3CDTF">2007-11-19T01:27:00Z</dcterms:modified>
</cp:coreProperties>
</file>